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CFF2" w14:textId="77777777" w:rsidR="002B3FF2" w:rsidRPr="00797812" w:rsidRDefault="002B3FF2" w:rsidP="002B3FF2">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様式第７）</w:t>
      </w:r>
      <w:r w:rsidRPr="00797812">
        <w:rPr>
          <w:rFonts w:asciiTheme="majorEastAsia" w:eastAsiaTheme="majorEastAsia" w:hAnsiTheme="majorEastAsia" w:hint="eastAsia"/>
          <w:sz w:val="20"/>
          <w:szCs w:val="20"/>
        </w:rPr>
        <w:t>（補助事業分類Ａ・Ｂ・Ｃ）</w:t>
      </w:r>
      <w:r w:rsidRPr="00797812">
        <w:rPr>
          <w:rFonts w:asciiTheme="majorEastAsia" w:eastAsiaTheme="majorEastAsia" w:hAnsiTheme="majorEastAsia" w:cs="ＭＳ 明朝" w:hint="eastAsia"/>
          <w:b/>
          <w:sz w:val="20"/>
          <w:szCs w:val="20"/>
          <w:u w:val="wave"/>
        </w:rPr>
        <w:t>（共同申請の場合には、申請者ごとに作成）</w:t>
      </w:r>
    </w:p>
    <w:p w14:paraId="7E5C1974" w14:textId="77777777" w:rsidR="002B3FF2" w:rsidRPr="00797812" w:rsidRDefault="002B3FF2" w:rsidP="002B3FF2">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2E496D3B" w14:textId="77777777" w:rsidR="002B3FF2" w:rsidRPr="00797812" w:rsidRDefault="002B3FF2" w:rsidP="002B3FF2">
      <w:pPr>
        <w:pStyle w:val="a3"/>
        <w:wordWrap/>
        <w:spacing w:line="300" w:lineRule="exact"/>
        <w:jc w:val="right"/>
        <w:rPr>
          <w:rFonts w:asciiTheme="majorEastAsia" w:eastAsiaTheme="majorEastAsia" w:hAnsiTheme="majorEastAsia"/>
          <w:spacing w:val="0"/>
        </w:rPr>
      </w:pPr>
    </w:p>
    <w:p w14:paraId="51F02E19" w14:textId="77777777" w:rsidR="002B3FF2" w:rsidRPr="00797812" w:rsidRDefault="002B3FF2" w:rsidP="002B3FF2">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062561BB" w14:textId="77777777" w:rsidR="002B3FF2" w:rsidRPr="00797812" w:rsidRDefault="002B3FF2" w:rsidP="002B3FF2">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32304F2" w14:textId="77777777" w:rsidR="002B3FF2" w:rsidRPr="00797812" w:rsidRDefault="002B3FF2" w:rsidP="002B3FF2">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518192BA" w14:textId="77777777" w:rsidR="002B3FF2" w:rsidRPr="00797812" w:rsidRDefault="002B3FF2" w:rsidP="002B3FF2">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r w:rsidRPr="00797812">
        <w:rPr>
          <w:rFonts w:asciiTheme="majorEastAsia" w:eastAsiaTheme="majorEastAsia" w:hAnsiTheme="majorEastAsia" w:hint="eastAsia"/>
          <w:spacing w:val="1"/>
        </w:rPr>
        <w:t>）</w:t>
      </w:r>
    </w:p>
    <w:p w14:paraId="72E6C91A" w14:textId="77777777" w:rsidR="002B3FF2" w:rsidRPr="00797812" w:rsidRDefault="002B3FF2" w:rsidP="002B3FF2">
      <w:pPr>
        <w:pStyle w:val="Default"/>
        <w:jc w:val="center"/>
        <w:rPr>
          <w:rFonts w:asciiTheme="majorEastAsia" w:eastAsiaTheme="majorEastAsia" w:hAnsiTheme="majorEastAsia"/>
          <w:color w:val="auto"/>
          <w:sz w:val="23"/>
          <w:szCs w:val="23"/>
        </w:rPr>
      </w:pPr>
    </w:p>
    <w:p w14:paraId="1ABDDAFD" w14:textId="77777777" w:rsidR="002B3FF2" w:rsidRPr="00797812" w:rsidRDefault="002B3FF2" w:rsidP="002B3FF2">
      <w:pPr>
        <w:pStyle w:val="a3"/>
        <w:wordWrap/>
        <w:spacing w:line="400" w:lineRule="exact"/>
        <w:jc w:val="left"/>
        <w:rPr>
          <w:rFonts w:asciiTheme="majorEastAsia" w:eastAsiaTheme="majorEastAsia" w:hAnsiTheme="majorEastAsia"/>
        </w:rPr>
      </w:pPr>
    </w:p>
    <w:p w14:paraId="0086EF29" w14:textId="77777777" w:rsidR="002B3FF2" w:rsidRPr="00797812" w:rsidRDefault="002B3FF2" w:rsidP="002B3FF2">
      <w:pPr>
        <w:pStyle w:val="a3"/>
        <w:wordWrap/>
        <w:spacing w:line="400" w:lineRule="exact"/>
        <w:jc w:val="left"/>
        <w:rPr>
          <w:rFonts w:asciiTheme="majorEastAsia" w:eastAsiaTheme="majorEastAsia" w:hAnsiTheme="majorEastAsia"/>
        </w:rPr>
      </w:pPr>
      <w:sdt>
        <w:sdtPr>
          <w:rPr>
            <w:rFonts w:asciiTheme="majorEastAsia" w:eastAsiaTheme="majorEastAsia" w:hAnsiTheme="majorEastAsia" w:hint="eastAsia"/>
            <w:sz w:val="32"/>
            <w:szCs w:val="32"/>
          </w:rPr>
          <w:id w:val="1495759053"/>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32"/>
              <w:szCs w:val="32"/>
            </w:rPr>
            <w:t>☐</w:t>
          </w:r>
        </w:sdtContent>
      </w:sdt>
      <w:r w:rsidRPr="00797812">
        <w:rPr>
          <w:rFonts w:asciiTheme="majorEastAsia" w:eastAsiaTheme="majorEastAsia" w:hAnsiTheme="majorEastAsia" w:hint="eastAsia"/>
        </w:rPr>
        <w:t>誓約書提出要件に該当しません。（※該当しない場合はチェックを入れて提出）</w:t>
      </w:r>
    </w:p>
    <w:p w14:paraId="5391A3CD" w14:textId="77777777" w:rsidR="002B3FF2" w:rsidRPr="00797812" w:rsidRDefault="002B3FF2" w:rsidP="002B3FF2">
      <w:pPr>
        <w:pStyle w:val="a3"/>
        <w:wordWrap/>
        <w:spacing w:line="400" w:lineRule="exact"/>
        <w:jc w:val="left"/>
        <w:rPr>
          <w:rFonts w:asciiTheme="majorEastAsia" w:eastAsiaTheme="majorEastAsia" w:hAnsiTheme="majorEastAsia"/>
        </w:rPr>
      </w:pPr>
    </w:p>
    <w:p w14:paraId="1545DA40" w14:textId="77777777" w:rsidR="002B3FF2" w:rsidRPr="00797812" w:rsidRDefault="002B3FF2" w:rsidP="002B3FF2">
      <w:pPr>
        <w:pStyle w:val="a3"/>
        <w:wordWrap/>
        <w:spacing w:line="400" w:lineRule="exact"/>
        <w:jc w:val="center"/>
        <w:rPr>
          <w:rFonts w:asciiTheme="majorEastAsia" w:eastAsiaTheme="majorEastAsia" w:hAnsiTheme="majorEastAsia"/>
        </w:rPr>
      </w:pPr>
    </w:p>
    <w:p w14:paraId="33D281F9" w14:textId="77777777" w:rsidR="002B3FF2" w:rsidRPr="00797812" w:rsidRDefault="002B3FF2" w:rsidP="002B3FF2">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補助事業に関する設備のサイバーセキュリティに関する誓約書</w:t>
      </w:r>
    </w:p>
    <w:p w14:paraId="2DD0F431" w14:textId="77777777" w:rsidR="002B3FF2" w:rsidRPr="00797812" w:rsidRDefault="002B3FF2" w:rsidP="002B3FF2">
      <w:pPr>
        <w:pStyle w:val="Default"/>
        <w:rPr>
          <w:rFonts w:asciiTheme="majorEastAsia" w:eastAsiaTheme="majorEastAsia" w:hAnsiTheme="majorEastAsia"/>
          <w:color w:val="auto"/>
          <w:sz w:val="23"/>
          <w:szCs w:val="23"/>
        </w:rPr>
      </w:pPr>
    </w:p>
    <w:p w14:paraId="4434C142" w14:textId="77777777" w:rsidR="002B3FF2" w:rsidRPr="00797812" w:rsidRDefault="002B3FF2" w:rsidP="002B3FF2">
      <w:pPr>
        <w:pStyle w:val="a3"/>
        <w:spacing w:line="400" w:lineRule="exact"/>
        <w:ind w:firstLineChars="100" w:firstLine="238"/>
        <w:rPr>
          <w:rFonts w:asciiTheme="majorEastAsia" w:eastAsiaTheme="majorEastAsia" w:hAnsiTheme="majorEastAsia"/>
        </w:rPr>
      </w:pPr>
      <w:r w:rsidRPr="00797812">
        <w:rPr>
          <w:rFonts w:asciiTheme="majorEastAsia" w:eastAsiaTheme="majorEastAsia" w:hAnsiTheme="majorEastAsia" w:hint="eastAsia"/>
        </w:rPr>
        <w:t>補助金を受給して導入する生産設備またはリサイクル用設備の操業開始までの間に、設備に関するサイバーセキュリティを確保するために、以下の点について、対応を行うこと</w:t>
      </w:r>
      <w:r w:rsidRPr="00797812">
        <w:rPr>
          <w:rFonts w:asciiTheme="majorEastAsia" w:eastAsiaTheme="majorEastAsia" w:hAnsiTheme="majorEastAsia" w:cs="ＭＳ." w:hint="eastAsia"/>
        </w:rPr>
        <w:t>を誓約いたします。この誓約が虚偽であり、又はこの誓約に反したことにより、当方が不利益を被ることとなっても、異議は一切申し立てません。</w:t>
      </w:r>
    </w:p>
    <w:p w14:paraId="36E6E96D" w14:textId="77777777" w:rsidR="002B3FF2" w:rsidRPr="00797812" w:rsidRDefault="002B3FF2" w:rsidP="002B3FF2">
      <w:pPr>
        <w:pStyle w:val="a3"/>
        <w:wordWrap/>
        <w:spacing w:line="400" w:lineRule="exact"/>
        <w:rPr>
          <w:rFonts w:asciiTheme="majorEastAsia" w:eastAsiaTheme="majorEastAsia" w:hAnsiTheme="majorEastAsia"/>
        </w:rPr>
      </w:pPr>
    </w:p>
    <w:p w14:paraId="5395DC61" w14:textId="77777777" w:rsidR="002B3FF2" w:rsidRPr="00797812" w:rsidRDefault="002B3FF2" w:rsidP="002B3FF2">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373450A7" w14:textId="77777777" w:rsidR="002B3FF2" w:rsidRPr="00797812" w:rsidRDefault="002B3FF2" w:rsidP="002B3FF2">
      <w:pPr>
        <w:pStyle w:val="a3"/>
        <w:wordWrap/>
        <w:spacing w:line="400" w:lineRule="exact"/>
        <w:rPr>
          <w:rFonts w:asciiTheme="majorEastAsia" w:eastAsiaTheme="majorEastAsia" w:hAnsiTheme="majorEastAsia"/>
        </w:rPr>
      </w:pPr>
    </w:p>
    <w:p w14:paraId="6D06E138" w14:textId="77777777" w:rsidR="002B3FF2" w:rsidRPr="00797812" w:rsidRDefault="002B3FF2" w:rsidP="002B3FF2">
      <w:pPr>
        <w:pStyle w:val="afa"/>
        <w:widowControl/>
        <w:numPr>
          <w:ilvl w:val="4"/>
          <w:numId w:val="18"/>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サイバーセキュリティに関する平常時及び非常時の責任体制及び関係者の役割分担を明確にすること。</w:t>
      </w:r>
    </w:p>
    <w:p w14:paraId="3BFB1748" w14:textId="77777777" w:rsidR="002B3FF2" w:rsidRPr="00797812" w:rsidRDefault="002B3FF2" w:rsidP="002B3FF2">
      <w:pPr>
        <w:pStyle w:val="afa"/>
        <w:widowControl/>
        <w:numPr>
          <w:ilvl w:val="4"/>
          <w:numId w:val="18"/>
        </w:numPr>
        <w:ind w:leftChars="0" w:left="426"/>
        <w:jc w:val="left"/>
        <w:rPr>
          <w:rFonts w:asciiTheme="majorEastAsia" w:eastAsiaTheme="majorEastAsia" w:hAnsiTheme="majorEastAsia"/>
          <w:sz w:val="18"/>
          <w:szCs w:val="18"/>
        </w:rPr>
      </w:pPr>
      <w:r w:rsidRPr="00797812">
        <w:rPr>
          <w:rFonts w:asciiTheme="majorEastAsia" w:eastAsiaTheme="majorEastAsia" w:hAnsiTheme="majorEastAsia" w:hint="eastAsia"/>
          <w:sz w:val="20"/>
          <w:szCs w:val="20"/>
        </w:rPr>
        <w:t>設備投資支援を受け導入する施設(建屋、設備、システム)の運用規程や社内マニュアル等において、サイバーセキュリティに関する事</w:t>
      </w:r>
      <w:r w:rsidRPr="00797812">
        <w:rPr>
          <w:rFonts w:asciiTheme="majorEastAsia" w:eastAsiaTheme="majorEastAsia" w:hAnsiTheme="majorEastAsia" w:hint="eastAsia"/>
          <w:sz w:val="20"/>
          <w:szCs w:val="22"/>
        </w:rPr>
        <w:t>項を定めること。</w:t>
      </w:r>
    </w:p>
    <w:p w14:paraId="2AB8FB66" w14:textId="77777777" w:rsidR="002B3FF2" w:rsidRPr="00797812" w:rsidRDefault="002B3FF2" w:rsidP="002B3FF2">
      <w:pPr>
        <w:pStyle w:val="afa"/>
        <w:widowControl/>
        <w:ind w:leftChars="0" w:left="426"/>
        <w:jc w:val="left"/>
        <w:rPr>
          <w:rFonts w:asciiTheme="majorEastAsia" w:eastAsiaTheme="majorEastAsia" w:hAnsiTheme="majorEastAsia"/>
          <w:sz w:val="20"/>
          <w:szCs w:val="22"/>
        </w:rPr>
      </w:pPr>
    </w:p>
    <w:p w14:paraId="15915485" w14:textId="77777777" w:rsidR="002B3FF2" w:rsidRPr="00797812" w:rsidRDefault="002B3FF2" w:rsidP="002B3FF2">
      <w:pPr>
        <w:pStyle w:val="afa"/>
        <w:widowControl/>
        <w:ind w:leftChars="0" w:left="0"/>
        <w:jc w:val="left"/>
        <w:rPr>
          <w:rFonts w:asciiTheme="majorEastAsia" w:eastAsiaTheme="majorEastAsia" w:hAnsiTheme="majorEastAsia"/>
          <w:sz w:val="20"/>
          <w:szCs w:val="22"/>
        </w:rPr>
      </w:pPr>
    </w:p>
    <w:p w14:paraId="03642B57" w14:textId="77777777" w:rsidR="002B3FF2" w:rsidRPr="00797812" w:rsidRDefault="002B3FF2" w:rsidP="002B3FF2">
      <w:pPr>
        <w:pStyle w:val="afa"/>
        <w:widowControl/>
        <w:ind w:leftChars="0" w:left="0"/>
        <w:jc w:val="left"/>
        <w:rPr>
          <w:rFonts w:asciiTheme="majorEastAsia" w:eastAsiaTheme="majorEastAsia" w:hAnsiTheme="majorEastAsia"/>
          <w:sz w:val="18"/>
          <w:szCs w:val="18"/>
        </w:rPr>
      </w:pPr>
      <w:r w:rsidRPr="00797812">
        <w:rPr>
          <w:rFonts w:asciiTheme="majorEastAsia" w:eastAsiaTheme="majorEastAsia" w:hAnsiTheme="majorEastAsia" w:hint="eastAsia"/>
          <w:sz w:val="20"/>
          <w:szCs w:val="22"/>
        </w:rPr>
        <w:t>※誓約の内容について、事後的に対応状況の確認を求める場合があります。</w:t>
      </w:r>
    </w:p>
    <w:p w14:paraId="75F6C177" w14:textId="2A7188C6" w:rsidR="0027224F" w:rsidRPr="002B3FF2" w:rsidRDefault="0027224F" w:rsidP="002B3FF2">
      <w:pPr>
        <w:widowControl/>
        <w:jc w:val="left"/>
        <w:rPr>
          <w:rFonts w:asciiTheme="majorEastAsia" w:eastAsiaTheme="majorEastAsia" w:hAnsiTheme="majorEastAsia" w:hint="eastAsia"/>
          <w:sz w:val="20"/>
          <w:szCs w:val="20"/>
        </w:rPr>
      </w:pPr>
    </w:p>
    <w:sectPr w:rsidR="0027224F" w:rsidRPr="002B3FF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D10A" w14:textId="77777777" w:rsidR="00E04E9E" w:rsidRDefault="00E04E9E">
      <w:r>
        <w:separator/>
      </w:r>
    </w:p>
  </w:endnote>
  <w:endnote w:type="continuationSeparator" w:id="0">
    <w:p w14:paraId="3803AF87" w14:textId="77777777" w:rsidR="00E04E9E" w:rsidRDefault="00E0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B004" w14:textId="77777777" w:rsidR="00E04E9E" w:rsidRDefault="00E04E9E">
      <w:r>
        <w:separator/>
      </w:r>
    </w:p>
  </w:footnote>
  <w:footnote w:type="continuationSeparator" w:id="0">
    <w:p w14:paraId="489BFDA4" w14:textId="77777777" w:rsidR="00E04E9E" w:rsidRDefault="00E04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2"/>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89C"/>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3A65"/>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4685"/>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4E9E"/>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2022-03-24T08:26:00Z</dcterms:created>
  <dcterms:modified xsi:type="dcterms:W3CDTF">2022-08-24T01:48:00Z</dcterms:modified>
</cp:coreProperties>
</file>